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kern w:val="2"/>
          <w:sz w:val="40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40"/>
          <w:szCs w:val="40"/>
          <w:lang w:val="en-US" w:eastAsia="zh-CN" w:bidi="ar-SA"/>
        </w:rPr>
        <w:t>数字媒体及虚拟现实专业人才培养研讨会</w:t>
      </w:r>
    </w:p>
    <w:p>
      <w:pPr>
        <w:pStyle w:val="6"/>
        <w:keepNext w:val="0"/>
        <w:keepLines w:val="0"/>
        <w:widowControl/>
        <w:suppressLineNumbers w:val="0"/>
        <w:spacing w:line="492" w:lineRule="exact"/>
        <w:ind w:left="0" w:leftChars="0" w:right="0" w:rightChars="0"/>
      </w:pPr>
      <w:r>
        <w:rPr>
          <w:rFonts w:hint="default" w:ascii="仿宋" w:hAnsi="仿宋" w:eastAsia="仿宋" w:cs="仿宋"/>
          <w:kern w:val="2"/>
          <w:sz w:val="28"/>
          <w:szCs w:val="28"/>
          <w:lang w:eastAsia="zh-CN" w:bidi="ar-SA"/>
        </w:rPr>
        <w:t xml:space="preserve">    </w:t>
      </w: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为推进数字媒体及虚拟现实人才培养紧密对接产业需求，交流数字媒体及虚拟现实专业建设经验，探讨数字媒体如何应用虚拟现实技术与人工智能结合、专业课程的授课方式如何变化、课程大纲或课程标准如何调整、课程体系如何改进、实验/实训如何开展。遥知组织行业专家团队走进学校开展“虚拟现实专业人才培养研讨会”，具体内容如下：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会议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半天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会议地点：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线下会议室或线上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eastAsia="zh-CN"/>
        </w:rPr>
        <w:t>参会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人员：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数字媒体、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虚拟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现实、计算机、艺术相关专业负责人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及骨干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教师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会议内容</w:t>
      </w:r>
    </w:p>
    <w:tbl>
      <w:tblPr>
        <w:tblStyle w:val="12"/>
        <w:tblW w:w="8238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5776"/>
        <w:gridCol w:w="1018"/>
      </w:tblGrid>
      <w:tr>
        <w:trPr>
          <w:trHeight w:val="375" w:hRule="atLeast"/>
        </w:trPr>
        <w:tc>
          <w:tcPr>
            <w:tcW w:w="1444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3"/>
                <w:sz w:val="22"/>
                <w:szCs w:val="22"/>
                <w:lang w:val="en-US" w:eastAsia="zh-CN"/>
              </w:rPr>
              <w:t>主 题</w:t>
            </w:r>
          </w:p>
        </w:tc>
        <w:tc>
          <w:tcPr>
            <w:tcW w:w="577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  <w:t xml:space="preserve">会   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  <w:t>议</w:t>
            </w:r>
            <w:r>
              <w:rPr>
                <w:rFonts w:ascii="仿宋" w:hAnsi="仿宋" w:eastAsia="仿宋"/>
                <w:spacing w:val="-14"/>
                <w:sz w:val="22"/>
                <w:szCs w:val="22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pacing w:val="-14"/>
                <w:sz w:val="22"/>
                <w:szCs w:val="22"/>
              </w:rPr>
              <w:t>内</w:t>
            </w:r>
            <w:r>
              <w:rPr>
                <w:rFonts w:ascii="仿宋" w:hAnsi="仿宋" w:eastAsia="仿宋"/>
                <w:spacing w:val="83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14"/>
                <w:sz w:val="22"/>
                <w:szCs w:val="22"/>
              </w:rPr>
              <w:t>容</w:t>
            </w:r>
          </w:p>
        </w:tc>
        <w:tc>
          <w:tcPr>
            <w:tcW w:w="101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sz w:val="22"/>
                <w:szCs w:val="22"/>
                <w:lang w:val="en-US" w:eastAsia="zh-CN"/>
              </w:rPr>
              <w:t>时 长</w:t>
            </w:r>
          </w:p>
        </w:tc>
      </w:tr>
      <w:tr>
        <w:trPr>
          <w:trHeight w:val="480" w:hRule="atLeast"/>
        </w:trPr>
        <w:tc>
          <w:tcPr>
            <w:tcW w:w="1444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/>
                <w:spacing w:val="-2"/>
                <w:sz w:val="22"/>
                <w:szCs w:val="22"/>
                <w:lang w:val="en-US" w:eastAsia="zh-CN"/>
              </w:rPr>
              <w:t>虚拟现实专业</w:t>
            </w:r>
            <w:r>
              <w:rPr>
                <w:rFonts w:hint="default" w:ascii="仿宋" w:hAnsi="仿宋" w:eastAsia="仿宋"/>
                <w:spacing w:val="-2"/>
                <w:sz w:val="22"/>
                <w:szCs w:val="22"/>
                <w:lang w:val="en-US" w:eastAsia="zh-CN"/>
              </w:rPr>
              <w:t>人才培养</w:t>
            </w:r>
            <w:r>
              <w:rPr>
                <w:rFonts w:hint="eastAsia" w:ascii="仿宋" w:hAnsi="仿宋" w:eastAsia="仿宋"/>
                <w:spacing w:val="-2"/>
                <w:sz w:val="22"/>
                <w:szCs w:val="22"/>
                <w:lang w:val="en-US" w:eastAsia="zh-CN"/>
              </w:rPr>
              <w:t>研讨</w:t>
            </w:r>
          </w:p>
        </w:tc>
        <w:tc>
          <w:tcPr>
            <w:tcW w:w="577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元宇宙虚拟现实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数字时代</w:t>
            </w: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人才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需求和</w:t>
            </w: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培养现状</w:t>
            </w:r>
          </w:p>
        </w:tc>
        <w:tc>
          <w:tcPr>
            <w:tcW w:w="101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2"/>
                <w:szCs w:val="22"/>
                <w:lang w:eastAsia="zh-CN"/>
              </w:rPr>
              <w:t>0分钟</w:t>
            </w:r>
          </w:p>
        </w:tc>
      </w:tr>
      <w:tr>
        <w:trPr>
          <w:trHeight w:val="480" w:hRule="atLeast"/>
        </w:trPr>
        <w:tc>
          <w:tcPr>
            <w:tcW w:w="1444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ascii="仿宋" w:hAnsi="仿宋" w:eastAsia="仿宋"/>
                <w:spacing w:val="-2"/>
                <w:sz w:val="22"/>
                <w:szCs w:val="22"/>
                <w:lang w:eastAsia="zh-CN"/>
              </w:rPr>
            </w:pPr>
          </w:p>
        </w:tc>
        <w:tc>
          <w:tcPr>
            <w:tcW w:w="577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数字媒体及</w:t>
            </w:r>
            <w:r>
              <w:rPr>
                <w:rFonts w:hint="eastAsia" w:ascii="仿宋" w:hAnsi="仿宋" w:eastAsia="仿宋"/>
                <w:sz w:val="22"/>
                <w:szCs w:val="22"/>
                <w:lang w:eastAsia="zh-CN"/>
              </w:rPr>
              <w:t>虚拟现实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专业核心课程及实践课程建设</w:t>
            </w:r>
          </w:p>
        </w:tc>
        <w:tc>
          <w:tcPr>
            <w:tcW w:w="101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2"/>
                <w:szCs w:val="22"/>
                <w:lang w:eastAsia="zh-CN"/>
              </w:rPr>
              <w:t>0分钟</w:t>
            </w:r>
          </w:p>
        </w:tc>
      </w:tr>
      <w:tr>
        <w:trPr>
          <w:trHeight w:val="480" w:hRule="atLeast"/>
        </w:trPr>
        <w:tc>
          <w:tcPr>
            <w:tcW w:w="1444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ascii="仿宋" w:hAnsi="仿宋" w:eastAsia="仿宋"/>
                <w:spacing w:val="-2"/>
                <w:sz w:val="22"/>
                <w:szCs w:val="22"/>
                <w:lang w:eastAsia="zh-CN"/>
              </w:rPr>
            </w:pPr>
          </w:p>
        </w:tc>
        <w:tc>
          <w:tcPr>
            <w:tcW w:w="577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数字媒体及</w:t>
            </w:r>
            <w:r>
              <w:rPr>
                <w:rFonts w:hint="eastAsia" w:ascii="仿宋" w:hAnsi="仿宋" w:eastAsia="仿宋"/>
                <w:sz w:val="22"/>
                <w:szCs w:val="22"/>
                <w:lang w:eastAsia="zh-CN"/>
              </w:rPr>
              <w:t>虚拟现实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数字时代</w:t>
            </w:r>
            <w:r>
              <w:rPr>
                <w:rFonts w:hint="eastAsia" w:ascii="仿宋" w:hAnsi="仿宋" w:eastAsia="仿宋"/>
                <w:sz w:val="22"/>
                <w:szCs w:val="22"/>
                <w:lang w:eastAsia="zh-CN"/>
              </w:rPr>
              <w:t>人才培养产教融合</w:t>
            </w:r>
            <w:r>
              <w:rPr>
                <w:rFonts w:hint="default" w:ascii="仿宋" w:hAnsi="仿宋" w:eastAsia="仿宋"/>
                <w:sz w:val="22"/>
                <w:szCs w:val="22"/>
                <w:lang w:val="en-US" w:eastAsia="zh-CN"/>
              </w:rPr>
              <w:t>模式</w:t>
            </w:r>
          </w:p>
        </w:tc>
        <w:tc>
          <w:tcPr>
            <w:tcW w:w="101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2"/>
                <w:szCs w:val="22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2"/>
                <w:szCs w:val="22"/>
                <w:lang w:eastAsia="zh-CN"/>
              </w:rPr>
              <w:t>0分钟</w:t>
            </w:r>
          </w:p>
        </w:tc>
      </w:tr>
      <w:tr>
        <w:trPr>
          <w:trHeight w:val="480" w:hRule="atLeast"/>
        </w:trPr>
        <w:tc>
          <w:tcPr>
            <w:tcW w:w="1444" w:type="dxa"/>
            <w:vMerge w:val="continue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" w:hAnsi="仿宋" w:eastAsia="仿宋"/>
                <w:spacing w:val="-2"/>
                <w:sz w:val="22"/>
                <w:szCs w:val="22"/>
                <w:lang w:eastAsia="zh-CN"/>
              </w:rPr>
            </w:pPr>
          </w:p>
        </w:tc>
        <w:tc>
          <w:tcPr>
            <w:tcW w:w="5776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沟通交流</w:t>
            </w:r>
          </w:p>
        </w:tc>
        <w:tc>
          <w:tcPr>
            <w:tcW w:w="1018" w:type="dxa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2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/>
                <w:sz w:val="22"/>
                <w:szCs w:val="22"/>
                <w:lang w:eastAsia="zh-CN"/>
              </w:rPr>
            </w:pPr>
            <w:r>
              <w:rPr>
                <w:rFonts w:hint="default" w:ascii="仿宋" w:hAnsi="仿宋" w:eastAsia="仿宋"/>
                <w:sz w:val="22"/>
                <w:szCs w:val="22"/>
                <w:lang w:eastAsia="zh-CN"/>
              </w:rPr>
              <w:t>30分钟</w:t>
            </w:r>
          </w:p>
        </w:tc>
      </w:tr>
    </w:tbl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4431030</wp:posOffset>
            </wp:positionH>
            <wp:positionV relativeFrom="paragraph">
              <wp:posOffset>227965</wp:posOffset>
            </wp:positionV>
            <wp:extent cx="808355" cy="808355"/>
            <wp:effectExtent l="0" t="0" r="4445" b="4445"/>
            <wp:wrapSquare wrapText="bothSides"/>
            <wp:docPr id="1026" name="图片 5" descr="/Users/cc/Downloads/二维码-512px.jpeg二维码-512p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5" descr="/Users/cc/Downloads/二维码-512px.jpeg二维码-512px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8354" cy="808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五、</w:t>
      </w: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报名申请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92" w:lineRule="exact"/>
        <w:ind w:left="0" w:leftChars="0" w:right="0" w:rightChars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本次研讨会由遥知安排行业专家进校交流，意向学校和老师可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扫描右侧二维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码申请；或联系遥知各地分支机构人员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。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tbl>
      <w:tblPr>
        <w:tblStyle w:val="9"/>
        <w:tblpPr w:leftFromText="181" w:rightFromText="181" w:vertAnchor="text" w:horzAnchor="page" w:tblpX="1898" w:tblpY="1027"/>
        <w:tblOverlap w:val="never"/>
        <w:tblW w:w="4998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184"/>
        <w:gridCol w:w="4629"/>
      </w:tblGrid>
      <w:tr>
        <w:trPr>
          <w:trHeight w:val="627" w:hRule="atLeast"/>
        </w:trPr>
        <w:tc>
          <w:tcPr>
            <w:tcW w:w="1588" w:type="pct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0" distR="0">
                  <wp:extent cx="1574800" cy="1056005"/>
                  <wp:effectExtent l="0" t="0" r="6350" b="10795"/>
                  <wp:docPr id="1027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图片 14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056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2"/>
            <w:tcBorders>
              <w:top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虚拟现实技术应用产教融合实践基地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校企合作签约仪式</w:t>
            </w:r>
          </w:p>
        </w:tc>
      </w:tr>
      <w:tr>
        <w:trPr>
          <w:trHeight w:val="600" w:hRule="atLeast"/>
        </w:trPr>
        <w:tc>
          <w:tcPr>
            <w:tcW w:w="1588" w:type="pct"/>
            <w:vMerge w:val="continue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6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山东劳动职业技术学院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山东遥知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6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5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9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日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restar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98425</wp:posOffset>
                  </wp:positionV>
                  <wp:extent cx="1523365" cy="971550"/>
                  <wp:effectExtent l="0" t="0" r="635" b="0"/>
                  <wp:wrapNone/>
                  <wp:docPr id="1028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19"/>
                          <pic:cNvPicPr/>
                        </pic:nvPicPr>
                        <pic:blipFill>
                          <a:blip r:embed="rId8" cstate="print"/>
                          <a:srcRect l="-626" t="32500" r="626" b="42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65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11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eastAsia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虚拟现实技术应用专业建设交流会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continue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6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en-US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湖南安全技术职业学院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、湖南遥知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6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</w:rPr>
              <w:t>2024年11月28日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restar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lang w:eastAsia="zh-CN"/>
              </w:rPr>
              <w:drawing>
                <wp:inline distT="0" distB="0" distL="0" distR="0">
                  <wp:extent cx="1513840" cy="1134745"/>
                  <wp:effectExtent l="0" t="0" r="10160" b="8255"/>
                  <wp:docPr id="1029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9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113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数字媒体艺术设计专业建设产教融合交流会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continue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6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广西职业技术学院</w:t>
            </w:r>
            <w:r>
              <w:rPr>
                <w:rFonts w:hint="eastAsia"/>
                <w:sz w:val="22"/>
                <w:szCs w:val="22"/>
                <w:vertAlign w:val="baseline"/>
                <w:lang w:eastAsia="zh-CN"/>
              </w:rPr>
              <w:t>、广西遥知</w:t>
            </w:r>
          </w:p>
        </w:tc>
      </w:tr>
      <w:tr>
        <w:trPr>
          <w:trHeight w:val="572" w:hRule="atLeast"/>
        </w:trPr>
        <w:tc>
          <w:tcPr>
            <w:tcW w:w="1588" w:type="pct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6" w:type="pct"/>
            <w:tcBorders>
              <w:bottom w:val="double" w:color="auto" w:sz="4" w:space="0"/>
            </w:tcBorders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</w:rPr>
              <w:t>2024年11月7日</w:t>
            </w:r>
          </w:p>
        </w:tc>
      </w:tr>
      <w:tr>
        <w:trPr>
          <w:trHeight w:val="700" w:hRule="atLeast"/>
        </w:trPr>
        <w:tc>
          <w:tcPr>
            <w:tcW w:w="1588" w:type="pct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 w:eastAsia="仿宋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0" distR="0">
                  <wp:extent cx="1522730" cy="1141730"/>
                  <wp:effectExtent l="0" t="0" r="1270" b="1270"/>
                  <wp:docPr id="1030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图片 8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730" cy="1141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2"/>
            <w:tcBorders>
              <w:top w:val="double" w:color="auto" w:sz="4" w:space="0"/>
            </w:tcBorders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虚拟仿真资源课程开发与人才培养专题研讨</w:t>
            </w:r>
          </w:p>
        </w:tc>
      </w:tr>
      <w:tr>
        <w:trPr>
          <w:trHeight w:val="580" w:hRule="atLeast"/>
        </w:trPr>
        <w:tc>
          <w:tcPr>
            <w:tcW w:w="1588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威海职业学院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、山东遥知</w:t>
            </w:r>
          </w:p>
        </w:tc>
      </w:tr>
      <w:tr>
        <w:trPr>
          <w:trHeight w:val="641" w:hRule="atLeast"/>
        </w:trPr>
        <w:tc>
          <w:tcPr>
            <w:tcW w:w="1588" w:type="pct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695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4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10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22日</w:t>
            </w:r>
          </w:p>
        </w:tc>
      </w:tr>
      <w:tr>
        <w:trPr>
          <w:trHeight w:val="560" w:hRule="atLeast"/>
        </w:trPr>
        <w:tc>
          <w:tcPr>
            <w:tcW w:w="1588" w:type="pct"/>
            <w:vMerge w:val="restar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0" distR="0">
                  <wp:extent cx="1524000" cy="895350"/>
                  <wp:effectExtent l="0" t="0" r="0" b="0"/>
                  <wp:docPr id="1031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图片 12"/>
                          <pic:cNvPicPr/>
                        </pic:nvPicPr>
                        <pic:blipFill>
                          <a:blip r:embed="rId11" cstate="print"/>
                          <a:srcRect t="34333" b="34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1" w:type="pct"/>
            <w:gridSpan w:val="2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数字化转型教学研讨会</w:t>
            </w:r>
          </w:p>
        </w:tc>
      </w:tr>
      <w:tr>
        <w:trPr>
          <w:trHeight w:val="560" w:hRule="atLeast"/>
        </w:trPr>
        <w:tc>
          <w:tcPr>
            <w:tcW w:w="1588" w:type="pct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2716" w:type="pct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MingLiu" w:hAnsi="MingLiu" w:eastAsia="MingLiu" w:cs="MingLiu"/>
                <w:b/>
                <w:bCs/>
                <w:i w:val="0"/>
                <w:iCs w:val="0"/>
                <w:caps w:val="0"/>
                <w:color w:val="333333"/>
                <w:spacing w:val="0"/>
                <w:sz w:val="37"/>
                <w:szCs w:val="37"/>
                <w:u w:val="none"/>
              </w:rPr>
            </w:pP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桂林理工大学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、广西遥知</w:t>
            </w:r>
          </w:p>
        </w:tc>
      </w:tr>
      <w:tr>
        <w:trPr>
          <w:trHeight w:val="662" w:hRule="atLeast"/>
        </w:trPr>
        <w:tc>
          <w:tcPr>
            <w:tcW w:w="1588" w:type="pct"/>
            <w:vMerge w:val="continue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2716" w:type="pct"/>
            <w:shd w:val="clear" w:color="auto" w:fill="auto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4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</w:rPr>
              <w:t>9月</w:t>
            </w:r>
          </w:p>
        </w:tc>
      </w:tr>
    </w:tbl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 w:cs="宋体"/>
          <w:b/>
          <w:bCs/>
          <w:sz w:val="28"/>
          <w:szCs w:val="28"/>
          <w:lang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宋体"/>
          <w:b/>
          <w:bCs/>
          <w:sz w:val="28"/>
          <w:szCs w:val="28"/>
          <w:lang w:eastAsia="zh-CN"/>
        </w:rPr>
        <w:t xml:space="preserve">虚拟现实专业人才培养研讨会 </w:t>
      </w:r>
      <w:r>
        <w:rPr>
          <w:rFonts w:ascii="仿宋" w:hAnsi="仿宋" w:eastAsia="仿宋"/>
          <w:b/>
          <w:bCs/>
          <w:sz w:val="28"/>
          <w:szCs w:val="28"/>
        </w:rPr>
        <w:t>案例介绍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" w:hAnsi="仿宋" w:eastAsia="仿宋" w:cs="仿宋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IN Condensed">
    <w:panose1 w:val="00000500000000000000"/>
    <w:charset w:val="00"/>
    <w:family w:val="auto"/>
    <w:pitch w:val="default"/>
    <w:sig w:usb0="800000AF" w:usb1="5000204A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000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MingLiu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bidi w:val="0"/>
      <w:jc w:val="center"/>
      <w:rPr>
        <w:caps/>
        <w:smallCaps w:val="0"/>
        <w:spacing w:val="68"/>
        <w:sz w:val="20"/>
        <w:szCs w:val="20"/>
      </w:rPr>
    </w:pP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/>
      </w:rPr>
      <w:t>遥知</w:t>
    </w: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CN"/>
      </w:rPr>
      <w:t>·数字教育·虚拟现实开发·元宇宙共享平台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 Bold" w:hAnsi="Times New Roman Bold" w:cs="Times New Roman Bold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DAC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bottom w:val="single" w:color="F46B75" w:sz="8" w:space="0"/>
      </w:pBdr>
      <w:tabs>
        <w:tab w:val="right" w:pos="10600"/>
      </w:tabs>
      <w:outlineLvl w:val="1"/>
    </w:pPr>
    <w:rPr>
      <w:rFonts w:ascii="DIN Condensed" w:hAnsi="DIN Condensed" w:eastAsia="Arial Unicode MS" w:cs="Arial Unicode MS"/>
      <w:caps/>
      <w:color w:val="F46B75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FangSong" w:hAnsi="FangSong" w:eastAsia="FangSong" w:cs="FangSong"/>
      <w:sz w:val="30"/>
      <w:szCs w:val="3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qFormat/>
    <w:uiPriority w:val="99"/>
    <w:pPr>
      <w:ind w:firstLine="420"/>
    </w:p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  <w:lang w:eastAsia="en-US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649</Words>
  <Characters>673</Characters>
  <Paragraphs>94</Paragraphs>
  <TotalTime>5</TotalTime>
  <ScaleCrop>false</ScaleCrop>
  <LinksUpToDate>false</LinksUpToDate>
  <CharactersWithSpaces>686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2024-01-24T19:52:00Z</dcterms:created>
  <dc:creator>陈虹CC</dc:creator>
  <cp:lastModifiedBy>陈虹CC</cp:lastModifiedBy>
  <cp:lastPrinted>2024-02-25T18:20:00Z</cp:lastPrinted>
  <dcterms:modified xsi:type="dcterms:W3CDTF">2025-02-21T15:07:12Z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9D5564D324A552B2F34EA765CDD09607_41</vt:lpwstr>
  </property>
</Properties>
</file>