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CB51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jc w:val="center"/>
        <w:textAlignment w:val="auto"/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</w:pPr>
      <w:r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  <w:t>教育</w:t>
      </w:r>
      <w:r>
        <w:rPr>
          <w:rFonts w:hint="eastAsia" w:ascii="仿宋" w:hAnsi="仿宋" w:eastAsia="仿宋" w:cs="宋体"/>
          <w:b/>
          <w:bCs/>
          <w:sz w:val="40"/>
          <w:szCs w:val="40"/>
          <w:lang w:eastAsia="zh-CN"/>
        </w:rPr>
        <w:t>数字化</w:t>
      </w:r>
      <w:r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  <w:t>转型</w:t>
      </w:r>
      <w:r>
        <w:rPr>
          <w:rFonts w:hint="eastAsia" w:ascii="仿宋" w:hAnsi="仿宋" w:eastAsia="仿宋" w:cs="宋体"/>
          <w:b/>
          <w:bCs/>
          <w:sz w:val="40"/>
          <w:szCs w:val="40"/>
          <w:lang w:eastAsia="zh-CN"/>
        </w:rPr>
        <w:t>虚拟仿真课程</w:t>
      </w:r>
      <w:r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  <w:t>资源</w:t>
      </w:r>
    </w:p>
    <w:p w14:paraId="6E141BF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jc w:val="center"/>
        <w:textAlignment w:val="auto"/>
        <w:rPr>
          <w:rFonts w:hint="eastAsia" w:ascii="仿宋" w:hAnsi="仿宋" w:eastAsia="仿宋" w:cs="仿宋"/>
          <w:color w:val="000000"/>
          <w:kern w:val="0"/>
          <w:sz w:val="40"/>
          <w:szCs w:val="40"/>
          <w:lang w:bidi="ar"/>
        </w:rPr>
      </w:pPr>
      <w:r>
        <w:rPr>
          <w:rFonts w:hint="eastAsia" w:ascii="仿宋" w:hAnsi="仿宋" w:eastAsia="仿宋" w:cs="宋体"/>
          <w:b/>
          <w:bCs/>
          <w:sz w:val="40"/>
          <w:szCs w:val="40"/>
          <w:lang w:eastAsia="zh-CN"/>
        </w:rPr>
        <w:t>建设</w:t>
      </w:r>
      <w:r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  <w:t>与应用</w:t>
      </w:r>
      <w:r>
        <w:rPr>
          <w:rFonts w:hint="eastAsia" w:cs="宋体"/>
          <w:b/>
          <w:bCs/>
          <w:sz w:val="40"/>
          <w:szCs w:val="40"/>
          <w:lang w:val="en-US" w:eastAsia="zh-CN"/>
        </w:rPr>
        <w:t>沙龙</w:t>
      </w:r>
    </w:p>
    <w:p w14:paraId="541D94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为深入推进国家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教育数字化战略行动及教育数字化转型，推进虚拟现实技术与教育教学的深度融合，帮助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各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院校积极采用虚拟仿真技术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开展“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省级、国家级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一流本科课程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”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建设，对接“国家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高等教育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智慧教育平台”虚仿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实验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版块，应用于“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高校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教师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教学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创新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大赛”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eastAsia="zh-CN" w:bidi="ar"/>
        </w:rPr>
        <w:t>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数字化教材等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混合式教学模式探索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，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遥知组织企业专家团队走进学校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，开展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“教育数字化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转型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虚拟仿真课程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资源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建设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与应用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 w:bidi="ar"/>
        </w:rPr>
        <w:t>沙龙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”。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具体安排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如下：</w:t>
      </w:r>
    </w:p>
    <w:p w14:paraId="09E0B1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 w:bidi="ar"/>
        </w:rPr>
      </w:pPr>
    </w:p>
    <w:p w14:paraId="42F34FB8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/>
        <w:textAlignment w:val="auto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cs="仿宋"/>
          <w:b/>
          <w:bCs/>
          <w:sz w:val="28"/>
          <w:szCs w:val="28"/>
          <w:lang w:val="en-US" w:eastAsia="zh-CN"/>
        </w:rPr>
        <w:t>沙龙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时间：</w:t>
      </w:r>
      <w:r>
        <w:rPr>
          <w:rFonts w:hint="eastAsia" w:cs="仿宋"/>
          <w:sz w:val="28"/>
          <w:szCs w:val="28"/>
          <w:lang w:val="en-US" w:eastAsia="zh-CN"/>
        </w:rPr>
        <w:t>2小时</w:t>
      </w:r>
    </w:p>
    <w:p w14:paraId="04B81846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/>
        <w:textAlignment w:val="auto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会议地点：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学校</w:t>
      </w:r>
      <w:r>
        <w:rPr>
          <w:rFonts w:hint="default" w:ascii="仿宋" w:hAnsi="仿宋" w:eastAsia="仿宋" w:cs="仿宋"/>
          <w:sz w:val="28"/>
          <w:szCs w:val="28"/>
          <w:lang w:eastAsia="zh-CN"/>
        </w:rPr>
        <w:t>线下会议室或线上</w:t>
      </w:r>
    </w:p>
    <w:p w14:paraId="27B0D18E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/>
        <w:textAlignment w:val="auto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eastAsia="zh-CN"/>
        </w:rPr>
        <w:t>参会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人员：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学校虚拟仿真课程建设院系负责人及骨干</w:t>
      </w:r>
      <w:r>
        <w:rPr>
          <w:rFonts w:hint="default" w:ascii="仿宋" w:hAnsi="仿宋" w:eastAsia="仿宋" w:cs="仿宋"/>
          <w:sz w:val="28"/>
          <w:szCs w:val="28"/>
          <w:lang w:eastAsia="zh-CN"/>
        </w:rPr>
        <w:t>教师</w:t>
      </w:r>
    </w:p>
    <w:p w14:paraId="5B250FF3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/>
        <w:textAlignment w:val="auto"/>
        <w:rPr>
          <w:rFonts w:ascii="仿宋" w:hAnsi="仿宋" w:eastAsia="仿宋"/>
          <w:lang w:eastAsia="zh-CN"/>
        </w:rPr>
      </w:pPr>
      <w:r>
        <w:rPr>
          <w:rFonts w:hint="eastAsia" w:cs="仿宋"/>
          <w:b/>
          <w:bCs/>
          <w:sz w:val="28"/>
          <w:szCs w:val="28"/>
          <w:lang w:val="en-US" w:eastAsia="zh-CN"/>
        </w:rPr>
        <w:t>沙龙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内容</w:t>
      </w:r>
    </w:p>
    <w:tbl>
      <w:tblPr>
        <w:tblStyle w:val="12"/>
        <w:tblW w:w="8249" w:type="dxa"/>
        <w:tblInd w:w="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6"/>
        <w:gridCol w:w="6403"/>
      </w:tblGrid>
      <w:tr w14:paraId="29112B73">
        <w:trPr>
          <w:trHeight w:val="424" w:hRule="atLeast"/>
        </w:trPr>
        <w:tc>
          <w:tcPr>
            <w:tcW w:w="1846" w:type="dxa"/>
            <w:shd w:val="clear" w:color="auto" w:fill="F2F2F2"/>
            <w:vAlign w:val="center"/>
          </w:tcPr>
          <w:p w14:paraId="44FE41F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pacing w:val="-13"/>
                <w:sz w:val="24"/>
                <w:szCs w:val="24"/>
                <w:lang w:val="en-US" w:eastAsia="zh-CN"/>
              </w:rPr>
              <w:t>主 题</w:t>
            </w:r>
          </w:p>
        </w:tc>
        <w:tc>
          <w:tcPr>
            <w:tcW w:w="6403" w:type="dxa"/>
            <w:shd w:val="clear" w:color="auto" w:fill="F2F2F2"/>
            <w:vAlign w:val="center"/>
          </w:tcPr>
          <w:p w14:paraId="7E34E46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pacing w:val="-14"/>
                <w:sz w:val="24"/>
                <w:szCs w:val="24"/>
                <w:lang w:val="en-US" w:eastAsia="zh-CN"/>
              </w:rPr>
              <w:t xml:space="preserve">会  议 </w:t>
            </w:r>
            <w:r>
              <w:rPr>
                <w:rFonts w:ascii="仿宋" w:hAnsi="仿宋" w:eastAsia="仿宋"/>
                <w:spacing w:val="-14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b/>
                <w:bCs/>
                <w:spacing w:val="-14"/>
                <w:sz w:val="24"/>
                <w:szCs w:val="24"/>
              </w:rPr>
              <w:t>内</w:t>
            </w:r>
            <w:r>
              <w:rPr>
                <w:rFonts w:ascii="仿宋" w:hAnsi="仿宋" w:eastAsia="仿宋"/>
                <w:spacing w:val="8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b/>
                <w:bCs/>
                <w:spacing w:val="-14"/>
                <w:sz w:val="24"/>
                <w:szCs w:val="24"/>
              </w:rPr>
              <w:t>容</w:t>
            </w:r>
          </w:p>
        </w:tc>
      </w:tr>
      <w:tr w14:paraId="479019E3">
        <w:trPr>
          <w:trHeight w:val="653" w:hRule="atLeast"/>
        </w:trPr>
        <w:tc>
          <w:tcPr>
            <w:tcW w:w="1846" w:type="dxa"/>
            <w:vMerge w:val="restart"/>
            <w:vAlign w:val="center"/>
          </w:tcPr>
          <w:p w14:paraId="4D70ED1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虚拟仿真技术在教育数字化中的深度融合与创新应用</w:t>
            </w:r>
          </w:p>
        </w:tc>
        <w:tc>
          <w:tcPr>
            <w:tcW w:w="6403" w:type="dxa"/>
            <w:vAlign w:val="center"/>
          </w:tcPr>
          <w:p w14:paraId="49E601F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auto"/>
              <w:rPr>
                <w:rFonts w:hint="default" w:ascii="仿宋" w:hAnsi="仿宋" w:eastAsia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虚拟仿真在数字教育发展中的机遇</w:t>
            </w:r>
          </w:p>
        </w:tc>
      </w:tr>
      <w:tr w14:paraId="55EB5FF9">
        <w:trPr>
          <w:trHeight w:val="737" w:hRule="atLeast"/>
        </w:trPr>
        <w:tc>
          <w:tcPr>
            <w:tcW w:w="1846" w:type="dxa"/>
            <w:vMerge w:val="continue"/>
            <w:vAlign w:val="center"/>
          </w:tcPr>
          <w:p w14:paraId="7F7E3C7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6403" w:type="dxa"/>
            <w:vAlign w:val="center"/>
          </w:tcPr>
          <w:p w14:paraId="01AF5ED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  <w:szCs w:val="24"/>
                <w:highlight w:val="none"/>
                <w:lang w:val="en-US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国家级虚拟仿真课程建设现状和优秀案例</w:t>
            </w:r>
          </w:p>
        </w:tc>
      </w:tr>
      <w:tr w14:paraId="6C368C93">
        <w:trPr>
          <w:trHeight w:val="469" w:hRule="atLeast"/>
        </w:trPr>
        <w:tc>
          <w:tcPr>
            <w:tcW w:w="1846" w:type="dxa"/>
            <w:vMerge w:val="continue"/>
            <w:vAlign w:val="center"/>
          </w:tcPr>
          <w:p w14:paraId="7B71916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6403" w:type="dxa"/>
            <w:vAlign w:val="center"/>
          </w:tcPr>
          <w:p w14:paraId="6B5F534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虚拟仿真技术在教师教学竞赛的应用</w:t>
            </w:r>
          </w:p>
        </w:tc>
      </w:tr>
      <w:tr w14:paraId="2CABD422">
        <w:trPr>
          <w:trHeight w:val="653" w:hRule="atLeast"/>
        </w:trPr>
        <w:tc>
          <w:tcPr>
            <w:tcW w:w="1846" w:type="dxa"/>
            <w:vMerge w:val="continue"/>
            <w:vAlign w:val="center"/>
          </w:tcPr>
          <w:p w14:paraId="433CAD9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6403" w:type="dxa"/>
            <w:vAlign w:val="center"/>
          </w:tcPr>
          <w:p w14:paraId="1D214AA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虚拟仿真在数字化教育中融合应用的建议</w:t>
            </w:r>
          </w:p>
        </w:tc>
      </w:tr>
      <w:tr w14:paraId="740641CD">
        <w:trPr>
          <w:trHeight w:val="653" w:hRule="atLeast"/>
        </w:trPr>
        <w:tc>
          <w:tcPr>
            <w:tcW w:w="1846" w:type="dxa"/>
            <w:vMerge w:val="continue"/>
            <w:vAlign w:val="center"/>
          </w:tcPr>
          <w:p w14:paraId="26E20BB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6403" w:type="dxa"/>
            <w:vAlign w:val="center"/>
          </w:tcPr>
          <w:p w14:paraId="697F707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具身智能数字时代虚拟仿真教育数字化应用探索——具身智能虚拟仿真3.0</w:t>
            </w:r>
          </w:p>
        </w:tc>
      </w:tr>
      <w:tr w14:paraId="1BF1C5EA">
        <w:trPr>
          <w:trHeight w:val="653" w:hRule="atLeast"/>
        </w:trPr>
        <w:tc>
          <w:tcPr>
            <w:tcW w:w="1846" w:type="dxa"/>
            <w:vMerge w:val="continue"/>
            <w:vAlign w:val="center"/>
          </w:tcPr>
          <w:p w14:paraId="677C61C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6403" w:type="dxa"/>
            <w:vAlign w:val="center"/>
          </w:tcPr>
          <w:p w14:paraId="7E07168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沟通交流</w:t>
            </w:r>
          </w:p>
        </w:tc>
      </w:tr>
    </w:tbl>
    <w:p w14:paraId="027B7ED9">
      <w:pPr>
        <w:numPr>
          <w:ilvl w:val="0"/>
          <w:numId w:val="0"/>
        </w:numPr>
        <w:ind w:leftChars="0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4503F7D0">
      <w:pPr>
        <w:numPr>
          <w:ilvl w:val="0"/>
          <w:numId w:val="0"/>
        </w:numPr>
        <w:ind w:leftChars="0"/>
        <w:rPr>
          <w:rFonts w:hint="default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4530090</wp:posOffset>
            </wp:positionH>
            <wp:positionV relativeFrom="paragraph">
              <wp:posOffset>85090</wp:posOffset>
            </wp:positionV>
            <wp:extent cx="852170" cy="852170"/>
            <wp:effectExtent l="0" t="0" r="11430" b="1143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2170" cy="852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五、</w:t>
      </w:r>
      <w:r>
        <w:rPr>
          <w:rFonts w:hint="default" w:ascii="仿宋" w:hAnsi="仿宋" w:eastAsia="仿宋"/>
          <w:b/>
          <w:bCs/>
          <w:sz w:val="28"/>
          <w:szCs w:val="28"/>
        </w:rPr>
        <w:t>报名申请</w:t>
      </w:r>
    </w:p>
    <w:p w14:paraId="4EF680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41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default" w:ascii="仿宋" w:hAnsi="仿宋" w:eastAsia="仿宋" w:cs="仿宋"/>
          <w:b w:val="0"/>
          <w:bCs w:val="0"/>
          <w:sz w:val="28"/>
          <w:szCs w:val="28"/>
        </w:rPr>
        <w:t>本次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沙龙</w:t>
      </w:r>
      <w:r>
        <w:rPr>
          <w:rFonts w:hint="default" w:ascii="仿宋" w:hAnsi="仿宋" w:eastAsia="仿宋" w:cs="仿宋"/>
          <w:b w:val="0"/>
          <w:bCs w:val="0"/>
          <w:sz w:val="28"/>
          <w:szCs w:val="28"/>
        </w:rPr>
        <w:t>由企业免费支持，意向参与的学校和老师可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扫描右侧二维</w:t>
      </w:r>
      <w:r>
        <w:rPr>
          <w:rFonts w:hint="default" w:ascii="仿宋" w:hAnsi="仿宋" w:eastAsia="仿宋" w:cs="仿宋"/>
          <w:b w:val="0"/>
          <w:bCs w:val="0"/>
          <w:sz w:val="28"/>
          <w:szCs w:val="28"/>
        </w:rPr>
        <w:t>码报名；或联系遥知各地分支机构人员报名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。</w:t>
      </w:r>
    </w:p>
    <w:p w14:paraId="39C6B189"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br w:type="page"/>
      </w:r>
    </w:p>
    <w:p w14:paraId="17227D9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ascii="仿宋" w:hAnsi="仿宋" w:eastAsia="仿宋"/>
          <w:b/>
          <w:bCs/>
          <w:sz w:val="28"/>
          <w:szCs w:val="28"/>
        </w:rPr>
      </w:pPr>
    </w:p>
    <w:p w14:paraId="7007BDBD">
      <w:pPr>
        <w:jc w:val="center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主讲专家</w:t>
      </w:r>
      <w:r>
        <w:rPr>
          <w:rFonts w:ascii="仿宋" w:hAnsi="仿宋" w:eastAsia="仿宋"/>
          <w:b/>
          <w:bCs/>
          <w:sz w:val="28"/>
          <w:szCs w:val="28"/>
        </w:rPr>
        <w:t>介绍</w:t>
      </w:r>
    </w:p>
    <w:p w14:paraId="769C491A">
      <w:pP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26035</wp:posOffset>
            </wp:positionV>
            <wp:extent cx="1866265" cy="2802255"/>
            <wp:effectExtent l="0" t="0" r="13335" b="17145"/>
            <wp:wrapSquare wrapText="bothSides"/>
            <wp:docPr id="9" name="图片 9" descr="王滔形象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王滔形象照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王滔</w:t>
      </w:r>
    </w:p>
    <w:p w14:paraId="02C32B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遥知幻空间科技 创始人/总经理</w:t>
      </w:r>
    </w:p>
    <w:p w14:paraId="0020B7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41"/>
        <w:jc w:val="both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1C279E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行业经历</w:t>
      </w:r>
    </w:p>
    <w:p w14:paraId="0401643B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中国电子质量协会《虚拟现实教学资源规范》团体标准制定编委委员</w:t>
      </w:r>
    </w:p>
    <w:p w14:paraId="1E3A8DB5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教育部《虚拟现实应用开发职业技能等级》标准起草人之一</w:t>
      </w:r>
    </w:p>
    <w:p w14:paraId="4B6B0E7B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人社部《2021年全国行业职业技能竞赛》虚拟现实全国组委会执行委员</w:t>
      </w:r>
    </w:p>
    <w:p w14:paraId="0C37D16F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工信部《2022年强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国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杯全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国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技术技能大赛》虚拟现实全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国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组委会执行委员</w:t>
      </w:r>
    </w:p>
    <w:p w14:paraId="2A65C874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江苏链集元宇宙联盟企业、建邺区元宇宙产业“特殊合伙人”</w:t>
      </w:r>
    </w:p>
    <w:p w14:paraId="6D38B5C0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中国文化产业协会文化元宇宙专委会文化元宇宙特色案例</w:t>
      </w:r>
    </w:p>
    <w:p w14:paraId="378D7963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全国园林绿化行业产教融合共同体 虚拟仿真信息化技术支持企业</w:t>
      </w:r>
    </w:p>
    <w:p w14:paraId="327C5EBE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全国智能协作机器人行业产教融合共同体 虚拟仿真信息化技术支持企业</w:t>
      </w:r>
    </w:p>
    <w:p w14:paraId="301232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41"/>
        <w:jc w:val="both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2DDD5F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主持项目开发经历</w:t>
      </w:r>
    </w:p>
    <w:p w14:paraId="01D13E7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中国科技大学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火山喷发原理虚拟仿真</w:t>
      </w:r>
    </w:p>
    <w:p w14:paraId="1C746C43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中南大学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 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轨道交通三级管控虚拟仿真</w:t>
      </w:r>
    </w:p>
    <w:p w14:paraId="09E0213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东南大学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 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外语情景训练虚拟仿真</w:t>
      </w:r>
    </w:p>
    <w:p w14:paraId="77876D9C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武汉职业技术学院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集成电路智能制造虚拟仿真</w:t>
      </w:r>
    </w:p>
    <w:p w14:paraId="30729BC4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苏州农业职业技术学院</w:t>
      </w:r>
      <w:bookmarkStart w:id="0" w:name="_GoBack"/>
      <w:bookmarkEnd w:id="0"/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 苏州园林非物质文化遗产虚拟仿真</w:t>
      </w:r>
    </w:p>
    <w:p w14:paraId="32A679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6070E3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每年主持及参与近百个虚拟仿真项目的设计、开发、实施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……</w:t>
      </w:r>
    </w:p>
    <w:p w14:paraId="355D38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02B49ED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ascii="仿宋" w:hAnsi="仿宋" w:eastAsia="仿宋"/>
          <w:b/>
          <w:bCs/>
          <w:sz w:val="28"/>
          <w:szCs w:val="28"/>
        </w:rPr>
      </w:pPr>
    </w:p>
    <w:p w14:paraId="57A9115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ascii="仿宋" w:hAnsi="仿宋" w:eastAsia="仿宋"/>
          <w:b/>
          <w:bCs/>
          <w:sz w:val="28"/>
          <w:szCs w:val="28"/>
        </w:rPr>
      </w:pPr>
    </w:p>
    <w:p w14:paraId="16562286">
      <w:pPr>
        <w:rPr>
          <w:rFonts w:ascii="仿宋" w:hAnsi="仿宋" w:eastAsia="仿宋"/>
          <w:b/>
          <w:bCs/>
          <w:sz w:val="28"/>
          <w:szCs w:val="28"/>
        </w:rPr>
      </w:pPr>
      <w:r>
        <w:rPr>
          <w:rFonts w:ascii="仿宋" w:hAnsi="仿宋" w:eastAsia="仿宋"/>
          <w:b/>
          <w:bCs/>
          <w:sz w:val="28"/>
          <w:szCs w:val="28"/>
        </w:rPr>
        <w:br w:type="page"/>
      </w:r>
    </w:p>
    <w:p w14:paraId="0FAE5CEE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ascii="仿宋" w:hAnsi="仿宋" w:eastAsia="仿宋"/>
          <w:b/>
          <w:bCs/>
          <w:sz w:val="28"/>
          <w:szCs w:val="28"/>
        </w:rPr>
      </w:pPr>
    </w:p>
    <w:p w14:paraId="0E1049CD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ascii="仿宋" w:hAnsi="仿宋" w:eastAsia="仿宋"/>
          <w:b/>
          <w:bCs/>
          <w:sz w:val="28"/>
          <w:szCs w:val="28"/>
        </w:rPr>
      </w:pPr>
      <w:r>
        <w:rPr>
          <w:rFonts w:ascii="仿宋" w:hAnsi="仿宋" w:eastAsia="仿宋"/>
          <w:b/>
          <w:bCs/>
          <w:sz w:val="28"/>
          <w:szCs w:val="28"/>
        </w:rPr>
        <w:t>校企合作</w:t>
      </w:r>
      <w:r>
        <w:rPr>
          <w:rFonts w:ascii="仿宋" w:hAnsi="仿宋" w:eastAsia="仿宋" w:cs="宋体"/>
          <w:b/>
          <w:bCs/>
          <w:sz w:val="28"/>
          <w:szCs w:val="28"/>
          <w:lang w:eastAsia="zh-CN"/>
        </w:rPr>
        <w:t>虚拟仿真课程资源建设与应用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会议</w:t>
      </w:r>
      <w:r>
        <w:rPr>
          <w:rFonts w:ascii="仿宋" w:hAnsi="仿宋" w:eastAsia="仿宋"/>
          <w:b/>
          <w:bCs/>
          <w:sz w:val="28"/>
          <w:szCs w:val="28"/>
        </w:rPr>
        <w:t>案例介绍</w:t>
      </w:r>
    </w:p>
    <w:tbl>
      <w:tblPr>
        <w:tblStyle w:val="9"/>
        <w:tblpPr w:leftFromText="181" w:rightFromText="181" w:vertAnchor="text" w:horzAnchor="page" w:tblpX="1884" w:tblpY="897"/>
        <w:tblOverlap w:val="never"/>
        <w:tblW w:w="8522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6"/>
        <w:gridCol w:w="1273"/>
        <w:gridCol w:w="4593"/>
      </w:tblGrid>
      <w:tr w14:paraId="6E6F0AC0">
        <w:trPr>
          <w:trHeight w:val="627" w:hRule="atLeast"/>
        </w:trPr>
        <w:tc>
          <w:tcPr>
            <w:tcW w:w="0" w:type="auto"/>
            <w:vMerge w:val="restart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6CFBA12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eastAsia" w:eastAsia="仿宋"/>
                <w:sz w:val="22"/>
                <w:szCs w:val="22"/>
                <w:vertAlign w:val="baseline"/>
                <w:lang w:eastAsia="zh-CN"/>
              </w:rPr>
              <w:drawing>
                <wp:inline distT="0" distB="0" distL="114300" distR="114300">
                  <wp:extent cx="1478915" cy="1108710"/>
                  <wp:effectExtent l="0" t="0" r="19685" b="8890"/>
                  <wp:docPr id="6" name="图片 6" descr="/Users/cc/Library/Containers/com.kingsoft.wpsoffice.mac/Data/tmp/picturecompress_20240806145347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cc/Library/Containers/com.kingsoft.wpsoffice.mac/Data/tmp/picturecompress_20240806145347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915" cy="1108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gridSpan w:val="2"/>
            <w:tcBorders>
              <w:top w:val="doub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76CDD3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eastAsia="zh-CN"/>
              </w:rPr>
              <w:t>湖北省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高校虚拟仿真课程建设研讨会</w:t>
            </w:r>
          </w:p>
        </w:tc>
      </w:tr>
      <w:tr w14:paraId="66F338C0">
        <w:trPr>
          <w:trHeight w:val="824" w:hRule="atLeas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13D3C67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78380CE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59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657631F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武汉计算机软件工程学会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湖北第二师范学院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湖北遥知</w:t>
            </w:r>
          </w:p>
        </w:tc>
      </w:tr>
      <w:tr w14:paraId="11990056">
        <w:trPr>
          <w:trHeight w:val="572" w:hRule="atLeast"/>
        </w:trPr>
        <w:tc>
          <w:tcPr>
            <w:tcW w:w="0" w:type="auto"/>
            <w:vMerge w:val="continue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35505B5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4618BF4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593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57931BD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2024年3月29日</w:t>
            </w:r>
          </w:p>
        </w:tc>
      </w:tr>
      <w:tr w14:paraId="2C8EA244">
        <w:trPr>
          <w:trHeight w:val="572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40FD6E1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 w:eastAsia="仿宋"/>
                <w:sz w:val="22"/>
                <w:szCs w:val="22"/>
                <w:vertAlign w:val="baseline"/>
                <w:lang w:eastAsia="zh-CN"/>
              </w:rPr>
              <w:drawing>
                <wp:inline distT="0" distB="0" distL="114300" distR="114300">
                  <wp:extent cx="1499870" cy="1012190"/>
                  <wp:effectExtent l="0" t="0" r="24130" b="381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870" cy="1012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gridSpan w:val="2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13AD796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2"/>
                <w:szCs w:val="22"/>
                <w:lang w:eastAsia="en-US" w:bidi="ar-SA"/>
              </w:rPr>
            </w:pPr>
            <w:r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福建省职业院校教师素质提高计划项目-信息技术应用能力提升-基于NLP数字技术在职教课堂应用研修班</w:t>
            </w:r>
          </w:p>
        </w:tc>
      </w:tr>
      <w:tr w14:paraId="03355FCD">
        <w:trPr>
          <w:trHeight w:val="572" w:hRule="atLeas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3C4204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6DAB35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59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CCCAB2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2"/>
                <w:szCs w:val="22"/>
                <w:lang w:eastAsia="en-US" w:bidi="ar-SA"/>
              </w:rPr>
            </w:pP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同济大学</w:t>
            </w:r>
          </w:p>
        </w:tc>
      </w:tr>
      <w:tr w14:paraId="72156C6F">
        <w:trPr>
          <w:trHeight w:val="572" w:hRule="atLeast"/>
        </w:trPr>
        <w:tc>
          <w:tcPr>
            <w:tcW w:w="0" w:type="auto"/>
            <w:vMerge w:val="continue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0EB1A9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top w:val="sing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570D5DF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593" w:type="dxa"/>
            <w:tcBorders>
              <w:top w:val="sing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667C3E2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2"/>
                <w:szCs w:val="22"/>
                <w:lang w:eastAsia="en-US" w:bidi="ar-SA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202</w:t>
            </w: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3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年</w:t>
            </w: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11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月</w:t>
            </w:r>
          </w:p>
        </w:tc>
      </w:tr>
      <w:tr w14:paraId="73D18B5C">
        <w:trPr>
          <w:trHeight w:val="572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1ADDCCA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drawing>
                <wp:inline distT="0" distB="0" distL="114300" distR="114300">
                  <wp:extent cx="1536065" cy="1078865"/>
                  <wp:effectExtent l="0" t="0" r="13335" b="13335"/>
                  <wp:docPr id="4" name="图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/>
                        </pic:nvPicPr>
                        <pic:blipFill>
                          <a:blip r:embed="rId9"/>
                          <a:srcRect l="9723" r="20006" b="70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065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gridSpan w:val="2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79E9DB8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虚拟仿真技术在数字教育中深度融合与创新应用</w:t>
            </w:r>
          </w:p>
          <w:p w14:paraId="2686560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2"/>
                <w:szCs w:val="22"/>
                <w:vertAlign w:val="baseline"/>
                <w:lang w:eastAsia="zh-CN" w:bidi="ar-SA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专题教师培训</w:t>
            </w:r>
          </w:p>
        </w:tc>
      </w:tr>
      <w:tr w14:paraId="478BDF28">
        <w:trPr>
          <w:trHeight w:val="572" w:hRule="atLeas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0A9C073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670DB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59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3C99C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2"/>
                <w:szCs w:val="22"/>
                <w:vertAlign w:val="baseline"/>
                <w:lang w:eastAsia="zh-CN" w:bidi="ar-SA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江汉大学</w:t>
            </w:r>
            <w:r>
              <w:rPr>
                <w:rFonts w:hint="default"/>
                <w:sz w:val="22"/>
                <w:szCs w:val="22"/>
              </w:rPr>
              <w:t xml:space="preserve"> 教务处</w:t>
            </w:r>
          </w:p>
        </w:tc>
      </w:tr>
      <w:tr w14:paraId="3E5260F4">
        <w:trPr>
          <w:trHeight w:val="572" w:hRule="atLeast"/>
        </w:trPr>
        <w:tc>
          <w:tcPr>
            <w:tcW w:w="0" w:type="auto"/>
            <w:vMerge w:val="continue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2C784D6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top w:val="sing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5071128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593" w:type="dxa"/>
            <w:tcBorders>
              <w:top w:val="sing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6CB4B5A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2"/>
                <w:szCs w:val="22"/>
                <w:vertAlign w:val="baseline"/>
                <w:lang w:eastAsia="zh-CN" w:bidi="ar-SA"/>
              </w:rPr>
            </w:pPr>
            <w:r>
              <w:rPr>
                <w:rFonts w:hint="default"/>
                <w:sz w:val="22"/>
                <w:szCs w:val="22"/>
              </w:rPr>
              <w:t>2024年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10</w:t>
            </w:r>
            <w:r>
              <w:rPr>
                <w:rFonts w:hint="default"/>
                <w:sz w:val="22"/>
                <w:szCs w:val="22"/>
              </w:rPr>
              <w:t>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/>
                <w:sz w:val="22"/>
                <w:szCs w:val="22"/>
              </w:rPr>
              <w:t>1日</w:t>
            </w:r>
          </w:p>
        </w:tc>
      </w:tr>
      <w:tr w14:paraId="1D6A4EA5">
        <w:trPr>
          <w:trHeight w:val="605" w:hRule="atLeast"/>
        </w:trPr>
        <w:tc>
          <w:tcPr>
            <w:tcW w:w="0" w:type="auto"/>
            <w:vMerge w:val="restart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3B670F3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eastAsia="仿宋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default" w:eastAsia="仿宋"/>
                <w:sz w:val="22"/>
                <w:szCs w:val="22"/>
                <w:vertAlign w:val="baseline"/>
                <w:lang w:eastAsia="zh-CN"/>
              </w:rPr>
              <w:drawing>
                <wp:inline distT="0" distB="0" distL="114300" distR="114300">
                  <wp:extent cx="1506220" cy="977900"/>
                  <wp:effectExtent l="0" t="0" r="17780" b="1270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220" cy="9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gridSpan w:val="2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61921A2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教育数字化转型虚拟仿真课程资源建设与应用交流会</w:t>
            </w:r>
          </w:p>
        </w:tc>
      </w:tr>
      <w:tr w14:paraId="3963167F">
        <w:trPr>
          <w:trHeight w:val="493" w:hRule="atLeast"/>
        </w:trPr>
        <w:tc>
          <w:tcPr>
            <w:tcW w:w="0" w:type="auto"/>
            <w:vMerge w:val="continue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14DA816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top w:val="double" w:color="auto" w:sz="4" w:space="0"/>
            </w:tcBorders>
            <w:vAlign w:val="center"/>
          </w:tcPr>
          <w:p w14:paraId="1BC3ECF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593" w:type="dxa"/>
            <w:tcBorders>
              <w:top w:val="double" w:color="auto" w:sz="4" w:space="0"/>
            </w:tcBorders>
            <w:vAlign w:val="center"/>
          </w:tcPr>
          <w:p w14:paraId="760894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井冈山大学</w:t>
            </w:r>
          </w:p>
        </w:tc>
      </w:tr>
      <w:tr w14:paraId="1C62C959">
        <w:trPr>
          <w:trHeight w:val="594" w:hRule="atLeast"/>
        </w:trPr>
        <w:tc>
          <w:tcPr>
            <w:tcW w:w="0" w:type="auto"/>
            <w:vMerge w:val="continue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707AFE2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bottom w:val="double" w:color="auto" w:sz="4" w:space="0"/>
            </w:tcBorders>
            <w:vAlign w:val="center"/>
          </w:tcPr>
          <w:p w14:paraId="28157F7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593" w:type="dxa"/>
            <w:tcBorders>
              <w:bottom w:val="double" w:color="auto" w:sz="4" w:space="0"/>
            </w:tcBorders>
            <w:vAlign w:val="center"/>
          </w:tcPr>
          <w:p w14:paraId="6E24B19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202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5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年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3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月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14日</w:t>
            </w:r>
          </w:p>
        </w:tc>
      </w:tr>
      <w:tr w14:paraId="55849168">
        <w:trPr>
          <w:trHeight w:val="447" w:hRule="atLeast"/>
        </w:trPr>
        <w:tc>
          <w:tcPr>
            <w:tcW w:w="0" w:type="auto"/>
            <w:vMerge w:val="restart"/>
            <w:tcBorders>
              <w:top w:val="double" w:color="auto" w:sz="4" w:space="0"/>
            </w:tcBorders>
            <w:vAlign w:val="center"/>
          </w:tcPr>
          <w:p w14:paraId="5BBB79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516380" cy="1137285"/>
                  <wp:effectExtent l="0" t="0" r="7620" b="5715"/>
                  <wp:docPr id="7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380" cy="113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gridSpan w:val="2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21100B6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教育数字化转型虚拟仿真课程资源建设与应用交流会</w:t>
            </w:r>
          </w:p>
        </w:tc>
      </w:tr>
      <w:tr w14:paraId="6FAD7E56">
        <w:trPr>
          <w:trHeight w:val="447" w:hRule="atLeast"/>
        </w:trPr>
        <w:tc>
          <w:tcPr>
            <w:tcW w:w="0" w:type="auto"/>
            <w:vMerge w:val="continue"/>
            <w:vAlign w:val="center"/>
          </w:tcPr>
          <w:p w14:paraId="35F006B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46820F2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593" w:type="dxa"/>
            <w:tcBorders>
              <w:top w:val="double" w:color="auto" w:sz="4" w:space="0"/>
            </w:tcBorders>
            <w:vAlign w:val="center"/>
          </w:tcPr>
          <w:p w14:paraId="0C4D4EF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桂林理工大学</w:t>
            </w:r>
          </w:p>
        </w:tc>
      </w:tr>
      <w:tr w14:paraId="4DAC15AB">
        <w:trPr>
          <w:trHeight w:val="745" w:hRule="atLeast"/>
        </w:trPr>
        <w:tc>
          <w:tcPr>
            <w:tcW w:w="0" w:type="auto"/>
            <w:vMerge w:val="continue"/>
            <w:tcBorders>
              <w:bottom w:val="double" w:color="auto" w:sz="4" w:space="0"/>
            </w:tcBorders>
            <w:vAlign w:val="center"/>
          </w:tcPr>
          <w:p w14:paraId="1B49D90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1D6591A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593" w:type="dxa"/>
            <w:tcBorders>
              <w:bottom w:val="double" w:color="auto" w:sz="4" w:space="0"/>
            </w:tcBorders>
            <w:vAlign w:val="center"/>
          </w:tcPr>
          <w:p w14:paraId="2CCBF58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2025年10月30日</w:t>
            </w:r>
          </w:p>
        </w:tc>
      </w:tr>
      <w:tr w14:paraId="236F0C4C">
        <w:trPr>
          <w:trHeight w:val="662" w:hRule="atLeast"/>
        </w:trPr>
        <w:tc>
          <w:tcPr>
            <w:tcW w:w="0" w:type="auto"/>
            <w:vMerge w:val="restart"/>
            <w:vAlign w:val="center"/>
          </w:tcPr>
          <w:p w14:paraId="5B8BA9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498600" cy="1202055"/>
                  <wp:effectExtent l="0" t="0" r="0" b="17145"/>
                  <wp:docPr id="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2705" r="21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1202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gridSpan w:val="2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72FC34D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虚拟仿真课程建设及应用专题讲座交流</w:t>
            </w:r>
          </w:p>
        </w:tc>
      </w:tr>
      <w:tr w14:paraId="51FA2E89">
        <w:trPr>
          <w:trHeight w:val="727" w:hRule="atLeast"/>
        </w:trPr>
        <w:tc>
          <w:tcPr>
            <w:tcW w:w="0" w:type="auto"/>
            <w:vMerge w:val="continue"/>
            <w:vAlign w:val="center"/>
          </w:tcPr>
          <w:p w14:paraId="3E3A4F0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top w:val="double" w:color="auto" w:sz="4" w:space="0"/>
            </w:tcBorders>
            <w:vAlign w:val="center"/>
          </w:tcPr>
          <w:p w14:paraId="7D99E4B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593" w:type="dxa"/>
            <w:tcBorders>
              <w:top w:val="double" w:color="auto" w:sz="4" w:space="0"/>
            </w:tcBorders>
            <w:vAlign w:val="center"/>
          </w:tcPr>
          <w:p w14:paraId="16C9936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北华航天工业学院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 xml:space="preserve"> 航空宇航学院</w:t>
            </w:r>
          </w:p>
        </w:tc>
      </w:tr>
      <w:tr w14:paraId="3C3D618A">
        <w:trPr>
          <w:trHeight w:val="674" w:hRule="atLeast"/>
        </w:trPr>
        <w:tc>
          <w:tcPr>
            <w:tcW w:w="2656" w:type="dxa"/>
            <w:vMerge w:val="continue"/>
            <w:tcBorders>
              <w:bottom w:val="double" w:color="auto" w:sz="4" w:space="0"/>
            </w:tcBorders>
            <w:vAlign w:val="center"/>
          </w:tcPr>
          <w:p w14:paraId="3A5201C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bottom w:val="double" w:color="auto" w:sz="4" w:space="0"/>
            </w:tcBorders>
            <w:vAlign w:val="center"/>
          </w:tcPr>
          <w:p w14:paraId="7C4646F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593" w:type="dxa"/>
            <w:tcBorders>
              <w:bottom w:val="double" w:color="auto" w:sz="4" w:space="0"/>
            </w:tcBorders>
            <w:vAlign w:val="center"/>
          </w:tcPr>
          <w:p w14:paraId="55405DE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vertAlign w:val="baseline"/>
              </w:rPr>
              <w:t>202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6</w:t>
            </w:r>
            <w:r>
              <w:rPr>
                <w:rFonts w:hint="default"/>
                <w:sz w:val="22"/>
                <w:szCs w:val="22"/>
                <w:vertAlign w:val="baseline"/>
              </w:rPr>
              <w:t>年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sz w:val="22"/>
                <w:szCs w:val="22"/>
                <w:vertAlign w:val="baseline"/>
              </w:rPr>
              <w:t>月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7</w:t>
            </w:r>
            <w:r>
              <w:rPr>
                <w:rFonts w:hint="default"/>
                <w:sz w:val="22"/>
                <w:szCs w:val="22"/>
                <w:vertAlign w:val="baseline"/>
              </w:rPr>
              <w:t>日</w:t>
            </w:r>
          </w:p>
        </w:tc>
      </w:tr>
    </w:tbl>
    <w:p w14:paraId="551801D4">
      <w:pPr>
        <w:pStyle w:val="7"/>
        <w:ind w:left="0" w:leftChars="0" w:firstLine="0" w:firstLineChars="0"/>
        <w:jc w:val="left"/>
        <w:rPr>
          <w:rFonts w:hint="default"/>
          <w:sz w:val="22"/>
          <w:szCs w:val="22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FZFangSong-Z0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IN Condensed">
    <w:panose1 w:val="00000500000000000000"/>
    <w:charset w:val="00"/>
    <w:family w:val="auto"/>
    <w:pitch w:val="default"/>
    <w:sig w:usb0="800000AF" w:usb1="5000204A" w:usb2="00000000" w:usb3="00000000" w:csb0="0000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DEAF3">
    <w:pPr>
      <w:pStyle w:val="2"/>
      <w:bidi w:val="0"/>
      <w:jc w:val="center"/>
      <w:rPr>
        <w:rFonts w:hint="default"/>
        <w:caps/>
        <w:smallCaps w:val="0"/>
        <w:spacing w:val="68"/>
        <w:sz w:val="20"/>
        <w:szCs w:val="20"/>
        <w:lang w:val="en-US"/>
      </w:rPr>
    </w:pPr>
    <w:r>
      <w:rPr>
        <w:rFonts w:hint="eastAsia" w:ascii="华文宋体" w:hAnsi="华文宋体" w:eastAsia="华文宋体" w:cs="华文宋体"/>
        <w:caps/>
        <w:smallCaps w:val="0"/>
        <w:spacing w:val="68"/>
        <w:kern w:val="10"/>
        <w:sz w:val="24"/>
        <w:szCs w:val="28"/>
        <w:lang w:val="en-US" w:eastAsia="zh-Hans"/>
      </w:rPr>
      <w:t>遥知</w:t>
    </w:r>
    <w:r>
      <w:rPr>
        <w:rFonts w:hint="eastAsia" w:ascii="华文宋体" w:hAnsi="华文宋体" w:eastAsia="华文宋体" w:cs="华文宋体"/>
        <w:caps/>
        <w:smallCaps w:val="0"/>
        <w:spacing w:val="68"/>
        <w:kern w:val="10"/>
        <w:sz w:val="24"/>
        <w:szCs w:val="28"/>
        <w:lang w:val="en-US" w:eastAsia="zh-CN"/>
      </w:rPr>
      <w:t>数字教育·虚拟现实·具身智能数字空间应用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5FB959"/>
    <w:multiLevelType w:val="singleLevel"/>
    <w:tmpl w:val="DB5FB959"/>
    <w:lvl w:ilvl="0" w:tentative="0">
      <w:start w:val="1"/>
      <w:numFmt w:val="chineseCounting"/>
      <w:suff w:val="nothing"/>
      <w:lvlText w:val="%1、"/>
      <w:lvlJc w:val="left"/>
      <w:rPr>
        <w:rFonts w:hint="eastAsia" w:ascii="Times New Roman Bold" w:hAnsi="Times New Roman Bold" w:cs="Times New Roman Bold"/>
        <w:b/>
        <w:bCs/>
      </w:rPr>
    </w:lvl>
  </w:abstractNum>
  <w:abstractNum w:abstractNumId="1">
    <w:nsid w:val="DEB92565"/>
    <w:multiLevelType w:val="singleLevel"/>
    <w:tmpl w:val="DEB9256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NzA5ZGYzMjVjMjExNzg0M2M2MzRiMTdlMDRiNWIifQ=="/>
  </w:docVars>
  <w:rsids>
    <w:rsidRoot w:val="3BF8C433"/>
    <w:rsid w:val="00035D2E"/>
    <w:rsid w:val="00076A50"/>
    <w:rsid w:val="000A2380"/>
    <w:rsid w:val="00173BB7"/>
    <w:rsid w:val="00217FF2"/>
    <w:rsid w:val="00342F65"/>
    <w:rsid w:val="00383D3F"/>
    <w:rsid w:val="0038563E"/>
    <w:rsid w:val="0049329E"/>
    <w:rsid w:val="00571F93"/>
    <w:rsid w:val="005B01CB"/>
    <w:rsid w:val="00640EA4"/>
    <w:rsid w:val="006E1968"/>
    <w:rsid w:val="007C7DC9"/>
    <w:rsid w:val="007F16A3"/>
    <w:rsid w:val="008861FA"/>
    <w:rsid w:val="00A66434"/>
    <w:rsid w:val="00AB1D19"/>
    <w:rsid w:val="00AC0299"/>
    <w:rsid w:val="00B46FB8"/>
    <w:rsid w:val="00BD41B4"/>
    <w:rsid w:val="00BD5646"/>
    <w:rsid w:val="00C01C2B"/>
    <w:rsid w:val="00C40228"/>
    <w:rsid w:val="00C57311"/>
    <w:rsid w:val="00CB24C6"/>
    <w:rsid w:val="00CB7631"/>
    <w:rsid w:val="00DF0EC1"/>
    <w:rsid w:val="00E42F12"/>
    <w:rsid w:val="00E80C2D"/>
    <w:rsid w:val="00F03985"/>
    <w:rsid w:val="00FF690E"/>
    <w:rsid w:val="0A5A1DCC"/>
    <w:rsid w:val="16FF8E20"/>
    <w:rsid w:val="1DEF6923"/>
    <w:rsid w:val="24FDB3D4"/>
    <w:rsid w:val="2FF694CB"/>
    <w:rsid w:val="2FFD019A"/>
    <w:rsid w:val="2FFF5254"/>
    <w:rsid w:val="39E35F04"/>
    <w:rsid w:val="3AEF7290"/>
    <w:rsid w:val="3BBFE052"/>
    <w:rsid w:val="3BD7429C"/>
    <w:rsid w:val="3BF8C433"/>
    <w:rsid w:val="3C737EA3"/>
    <w:rsid w:val="3E95E6F6"/>
    <w:rsid w:val="3EAF6ABB"/>
    <w:rsid w:val="3F7F8AFA"/>
    <w:rsid w:val="4DE7F9B9"/>
    <w:rsid w:val="4FDB03F9"/>
    <w:rsid w:val="51AFB2DD"/>
    <w:rsid w:val="538B12DC"/>
    <w:rsid w:val="539B5998"/>
    <w:rsid w:val="53FF9900"/>
    <w:rsid w:val="5CAB52E4"/>
    <w:rsid w:val="668EDE1D"/>
    <w:rsid w:val="66E6354C"/>
    <w:rsid w:val="6A27CDE7"/>
    <w:rsid w:val="6BDF71C9"/>
    <w:rsid w:val="6F9E91ED"/>
    <w:rsid w:val="707B24E7"/>
    <w:rsid w:val="73F71B29"/>
    <w:rsid w:val="77756FEC"/>
    <w:rsid w:val="77FD53B9"/>
    <w:rsid w:val="79AF0BA4"/>
    <w:rsid w:val="7ADD0816"/>
    <w:rsid w:val="7AFC854C"/>
    <w:rsid w:val="7B7F5CEB"/>
    <w:rsid w:val="7B7F8A91"/>
    <w:rsid w:val="7BED55C3"/>
    <w:rsid w:val="7DFE3C65"/>
    <w:rsid w:val="7EF87A4B"/>
    <w:rsid w:val="7F53160F"/>
    <w:rsid w:val="7F6010AA"/>
    <w:rsid w:val="7FB29194"/>
    <w:rsid w:val="7FEE2BD7"/>
    <w:rsid w:val="9CBE2D28"/>
    <w:rsid w:val="9FBCA3A8"/>
    <w:rsid w:val="A59CC85B"/>
    <w:rsid w:val="B5CFB8CD"/>
    <w:rsid w:val="BBF70EC3"/>
    <w:rsid w:val="BBFD0922"/>
    <w:rsid w:val="BEFD8E78"/>
    <w:rsid w:val="BFF32710"/>
    <w:rsid w:val="D29EAE47"/>
    <w:rsid w:val="D5FF2EA7"/>
    <w:rsid w:val="DAFFB397"/>
    <w:rsid w:val="DDB6E46C"/>
    <w:rsid w:val="DECFCE26"/>
    <w:rsid w:val="E69B429D"/>
    <w:rsid w:val="EFFAC6B2"/>
    <w:rsid w:val="EFFF28DD"/>
    <w:rsid w:val="F3F0B2AA"/>
    <w:rsid w:val="F77324DB"/>
    <w:rsid w:val="F7ED60E4"/>
    <w:rsid w:val="FAB8CDA9"/>
    <w:rsid w:val="FDB64462"/>
    <w:rsid w:val="FDDF561C"/>
    <w:rsid w:val="FDFE6DBA"/>
    <w:rsid w:val="FE7BF36C"/>
    <w:rsid w:val="FF7F624C"/>
    <w:rsid w:val="FFCFB913"/>
    <w:rsid w:val="FFEDD6E8"/>
    <w:rsid w:val="FFFE295A"/>
    <w:rsid w:val="FFFFB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pBdr>
        <w:bottom w:val="single" w:color="F46B75" w:sz="8" w:space="0"/>
      </w:pBdr>
      <w:tabs>
        <w:tab w:val="right" w:pos="10600"/>
      </w:tabs>
      <w:outlineLvl w:val="1"/>
    </w:pPr>
    <w:rPr>
      <w:rFonts w:ascii="DIN Condensed" w:hAnsi="DIN Condensed" w:eastAsia="Arial Unicode MS" w:cs="Arial Unicode MS"/>
      <w:caps/>
      <w:color w:val="F46B75"/>
      <w:sz w:val="24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eastAsia="en-US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"/>
    <w:basedOn w:val="4"/>
    <w:unhideWhenUsed/>
    <w:qFormat/>
    <w:uiPriority w:val="99"/>
    <w:pPr>
      <w:ind w:firstLine="42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Table Text"/>
    <w:basedOn w:val="1"/>
    <w:qFormat/>
    <w:uiPriority w:val="0"/>
    <w:rPr>
      <w:rFonts w:ascii="宋体" w:hAnsi="宋体" w:eastAsia="宋体" w:cs="宋体"/>
      <w:sz w:val="24"/>
      <w:lang w:eastAsia="en-US"/>
    </w:rPr>
  </w:style>
  <w:style w:type="table" w:customStyle="1" w:styleId="1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1057</Words>
  <Characters>1107</Characters>
  <Lines>5</Lines>
  <Paragraphs>1</Paragraphs>
  <TotalTime>102</TotalTime>
  <ScaleCrop>false</ScaleCrop>
  <LinksUpToDate>false</LinksUpToDate>
  <CharactersWithSpaces>1116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2024-01-27T11:52:00Z</dcterms:created>
  <dc:creator>陈虹CC</dc:creator>
  <cp:lastModifiedBy>陈虹CC</cp:lastModifiedBy>
  <cp:lastPrinted>2024-02-28T10:20:00Z</cp:lastPrinted>
  <dcterms:modified xsi:type="dcterms:W3CDTF">2026-10-08T14:56:54Z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6A57F7B155C5B1C181ACBD669BAAD56B_43</vt:lpwstr>
  </property>
</Properties>
</file>